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39" w:rsidRDefault="00651139" w:rsidP="0026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BD1">
        <w:rPr>
          <w:rFonts w:ascii="Times New Roman" w:hAnsi="Times New Roman" w:cs="Times New Roman"/>
          <w:b/>
          <w:sz w:val="24"/>
          <w:szCs w:val="24"/>
        </w:rPr>
        <w:t>РЕЗЮМЕ ПРЕПОДАВАТЕЛЯ</w:t>
      </w:r>
    </w:p>
    <w:p w:rsidR="0009753E" w:rsidRPr="00261BD1" w:rsidRDefault="0009753E" w:rsidP="0026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2C0429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Андрей Александрович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2C0429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13.07.1980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3. Телефоны: рабочий: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2C0429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(4922) 47-77-43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1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C0429" w:rsidRDefault="004044F7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C0429" w:rsidRPr="006A7D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amishin@vlsu.ru</w:t>
              </w:r>
            </w:hyperlink>
            <w:r w:rsidR="002C0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5. Образование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2C0429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6. Наличие ученой степени (ученого звания)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2C0429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7. Общий стаж работы (в том числе научно-педагогический)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2C0429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8. Должность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4E3C1D" w:rsidRDefault="002C0429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«Экономика инноваций и финансы»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9. Повышение квалификации/ переподготовка/ стажировки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1D" w:rsidRDefault="004E3C1D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Новые образовательные технологии в преподавании дисциплин при подготовке магистров по направлениям «Экономика» и «Финансы и кредит», 2018. (44ч).</w:t>
            </w:r>
          </w:p>
          <w:p w:rsidR="004E3C1D" w:rsidRDefault="004E3C1D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Стратегическое управление университетом в условиях реализации трансграничных образовательных траекторий, 2018. (16ч).</w:t>
            </w:r>
          </w:p>
          <w:p w:rsidR="004E3C1D" w:rsidRDefault="004E3C1D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Школа педагога-профи, 2018 г. (16ч).</w:t>
            </w:r>
          </w:p>
          <w:p w:rsidR="001E0437" w:rsidRPr="001E0437" w:rsidRDefault="001E0437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Противодействие коррупции, 2018 (16ч).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10. Публикации по профилю представляемой программы, включая учебно-методическую литературу за последние 5 лет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C1" w:rsidRPr="00AE60C1" w:rsidRDefault="00AE60C1" w:rsidP="00AE60C1">
            <w:pPr>
              <w:pStyle w:val="a3"/>
              <w:numPr>
                <w:ilvl w:val="0"/>
                <w:numId w:val="1"/>
              </w:numPr>
              <w:tabs>
                <w:tab w:val="left" w:pos="261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Показатель индекса EURO STOXX 50 при сопоставлении на международном рынке</w:t>
            </w:r>
            <w:r w:rsidRPr="00AE60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// Экономика и сервис: от теории к практике: материалы II Междунар. заоч. науч</w:t>
            </w:r>
            <w:proofErr w:type="gramStart"/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практ. конф. 7 мая 2014 г., г. Владимир [Электронный ресурс] / Владимир: Изд-во ВлГУ, 2014. – 290 с. – ISBN 978-5-9984-0511-2. С. 43-46.</w:t>
            </w:r>
          </w:p>
          <w:p w:rsidR="00AE60C1" w:rsidRPr="00AE60C1" w:rsidRDefault="00AE60C1" w:rsidP="00AE60C1">
            <w:pPr>
              <w:pStyle w:val="a3"/>
              <w:numPr>
                <w:ilvl w:val="0"/>
                <w:numId w:val="1"/>
              </w:numPr>
              <w:tabs>
                <w:tab w:val="left" w:pos="261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Оценка развития рынка корпоративных облигаций // Научные труды Вольного экономического общества России, №3/2015. Т.192. С. 384-393. ISBN 978-5-94160-177-6, ISSN 2072-2060. Журнал включен в перечень ВАК.</w:t>
            </w:r>
          </w:p>
          <w:p w:rsidR="00AE60C1" w:rsidRPr="00AE60C1" w:rsidRDefault="00AE60C1" w:rsidP="00AE60C1">
            <w:pPr>
              <w:pStyle w:val="a3"/>
              <w:numPr>
                <w:ilvl w:val="0"/>
                <w:numId w:val="1"/>
              </w:numPr>
              <w:tabs>
                <w:tab w:val="left" w:pos="261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Проблемы инфляционных ожиданий в привязке к европейским индексированным облигациям в условиях политики количественного смягчения // Экономика и сервис: от теории к практике: материалы III Междунар. заоч. науч</w:t>
            </w:r>
            <w:proofErr w:type="gramStart"/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практ. конф. 10 апр. 2015 г., г. Владимир [Электронный ресурс] – Владимир: Изд-во ВлГУ, 2015. – 317 с. – ISBN 978-5-9984-0607-2. С. 68-72.</w:t>
            </w:r>
          </w:p>
          <w:p w:rsidR="00AE60C1" w:rsidRPr="00AE60C1" w:rsidRDefault="00AE60C1" w:rsidP="00AE60C1">
            <w:pPr>
              <w:pStyle w:val="a3"/>
              <w:numPr>
                <w:ilvl w:val="0"/>
                <w:numId w:val="1"/>
              </w:numPr>
              <w:tabs>
                <w:tab w:val="left" w:pos="261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Риск ликвидности и показателей эффективности за счет масштабов в фондах хедж-фондов // Модернизация экономических систем: взгляд в будущее (MESLF-2015): сборник научных трудов / под ред. П.А. Неверова, Б.А. Аманжоловой. – Прага: Vědecko vydavatelské centrum «Sociosféra-CZ», 2015. – 307 с. – ISBN 978-80-7526-012-3 С. 163 -165.</w:t>
            </w:r>
          </w:p>
          <w:p w:rsidR="00AE60C1" w:rsidRPr="00AE60C1" w:rsidRDefault="00AE60C1" w:rsidP="00AE60C1">
            <w:pPr>
              <w:pStyle w:val="a3"/>
              <w:numPr>
                <w:ilvl w:val="0"/>
                <w:numId w:val="1"/>
              </w:numPr>
              <w:tabs>
                <w:tab w:val="left" w:pos="261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Кривая доходности российского рынка корпоративных облигаций // Научные труды Вольного экономического общества России, №1/2016. Т.197. С. 391-399. ISBN 978-5-94160-174-5, ISSN 2072-2060. Журнал включен в перечень ВАК.</w:t>
            </w:r>
          </w:p>
          <w:p w:rsidR="00AE60C1" w:rsidRPr="00AE60C1" w:rsidRDefault="00AE60C1" w:rsidP="00AE60C1">
            <w:pPr>
              <w:pStyle w:val="a3"/>
              <w:numPr>
                <w:ilvl w:val="0"/>
                <w:numId w:val="1"/>
              </w:numPr>
              <w:tabs>
                <w:tab w:val="left" w:pos="261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C1">
              <w:rPr>
                <w:rFonts w:ascii="Times New Roman" w:hAnsi="Times New Roman" w:cs="Times New Roman"/>
                <w:sz w:val="24"/>
                <w:szCs w:val="24"/>
              </w:rPr>
              <w:t xml:space="preserve">Спред свопа: стабилизация спреда долларового свопа как основа нормализации // Экономика и сервис: от теории к практике: материалы IV Междунар. очной </w:t>
            </w:r>
            <w:r w:rsidRPr="00AE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</w:t>
            </w:r>
            <w:proofErr w:type="gramStart"/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практ. конф. 25 мая 2016 г., г. Владимир [Электронный ресурс] / Владим. гос. ун-т им. А. Г. и Н. Г. Столетовых. – Владимир: Изд-во ВлГУ, 2016. – 366 с. – ISBN 978-5-9984-0726-0.</w:t>
            </w:r>
          </w:p>
          <w:p w:rsidR="00AE60C1" w:rsidRPr="00AE60C1" w:rsidRDefault="00AE60C1" w:rsidP="00AE60C1">
            <w:pPr>
              <w:pStyle w:val="a3"/>
              <w:numPr>
                <w:ilvl w:val="0"/>
                <w:numId w:val="1"/>
              </w:numPr>
              <w:tabs>
                <w:tab w:val="left" w:pos="261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C1">
              <w:rPr>
                <w:rFonts w:ascii="Times New Roman" w:hAnsi="Times New Roman" w:cs="Times New Roman"/>
                <w:sz w:val="24"/>
                <w:szCs w:val="24"/>
              </w:rPr>
              <w:t xml:space="preserve">Cтруктурные продукты как альтернатива депозитам </w:t>
            </w:r>
            <w:r w:rsidRPr="00AE60C1">
              <w:rPr>
                <w:rFonts w:ascii="Times New Roman" w:hAnsi="Times New Roman" w:cs="Times New Roman"/>
                <w:sz w:val="24"/>
                <w:szCs w:val="24"/>
              </w:rPr>
              <w:tab/>
              <w:t>// Экономика и сервис: от теории к практике: материалы V/Междунар. науч</w:t>
            </w:r>
            <w:proofErr w:type="gramStart"/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практ. конф. 6 июня 2017 г., г. Владимир [Электронный ресурс] / Владим. гос. ун-т им. А. Г. и Н. Г. Столетовых. – Владимир: Изд-во ВлГУ, 2017. – 322 с. – ISBN 978-5-9984-0795-6. С. 74-80.</w:t>
            </w:r>
          </w:p>
          <w:p w:rsidR="00AE60C1" w:rsidRPr="00AE60C1" w:rsidRDefault="00AE60C1" w:rsidP="00AE60C1">
            <w:pPr>
              <w:pStyle w:val="a3"/>
              <w:numPr>
                <w:ilvl w:val="0"/>
                <w:numId w:val="1"/>
              </w:numPr>
              <w:tabs>
                <w:tab w:val="left" w:pos="261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Практика использования инструментов хеджирования российскими золотодобывающими компаниями</w:t>
            </w:r>
            <w:r w:rsidRPr="00AE60C1">
              <w:rPr>
                <w:rFonts w:ascii="Times New Roman" w:hAnsi="Times New Roman" w:cs="Times New Roman"/>
                <w:sz w:val="24"/>
                <w:szCs w:val="24"/>
              </w:rPr>
              <w:tab/>
              <w:t>// Научные труды Вольного экономического общества России, №5/2017. Т.207. С. 602-610. ISBN 978-5-94160-174-5, ISSN 2072-2060. Журнал включен в перечень ВАК.</w:t>
            </w:r>
          </w:p>
          <w:p w:rsidR="00AE60C1" w:rsidRPr="00AE60C1" w:rsidRDefault="00AE60C1" w:rsidP="00AE60C1">
            <w:pPr>
              <w:pStyle w:val="a3"/>
              <w:numPr>
                <w:ilvl w:val="0"/>
                <w:numId w:val="1"/>
              </w:numPr>
              <w:tabs>
                <w:tab w:val="left" w:pos="261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Трейдинг простыми календарными спредами фьючерсов на золото // Журнал «Финансы и кредит», том 24, вып. 1, январь 2018. С. 227-237. ISSN 2311-8709 (</w:t>
            </w:r>
            <w:proofErr w:type="spellStart"/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), ISSN 2071-4688 (</w:t>
            </w:r>
            <w:proofErr w:type="spellStart"/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). Журнал включен в перечень ВАК.</w:t>
            </w:r>
          </w:p>
          <w:p w:rsidR="00AE60C1" w:rsidRPr="00AE60C1" w:rsidRDefault="00AE60C1" w:rsidP="00AE60C1">
            <w:pPr>
              <w:pStyle w:val="a3"/>
              <w:numPr>
                <w:ilvl w:val="0"/>
                <w:numId w:val="1"/>
              </w:numPr>
              <w:tabs>
                <w:tab w:val="left" w:pos="261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Иностранные вложения и сделки слияний и поглощений как инструмент привлечения инвестиций золотодобывающей компании // Научные труды Вольного экономического общества России, №1/2018. Т.209. С. 224-232. ISBN 978-5-94160-174-5, ISSN 2072-2060. Журнал включен в перечень ВАК.</w:t>
            </w:r>
          </w:p>
          <w:p w:rsidR="00AE60C1" w:rsidRPr="00AE60C1" w:rsidRDefault="00AE60C1" w:rsidP="00AE60C1">
            <w:pPr>
              <w:pStyle w:val="a3"/>
              <w:numPr>
                <w:ilvl w:val="0"/>
                <w:numId w:val="1"/>
              </w:numPr>
              <w:tabs>
                <w:tab w:val="left" w:pos="261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Оптимальный объем хеджирования для золотодобывающих предприятий // Научные труды Вольного экономического общества России, №5/2018. Т.213. С. 263-273. ISBN 978-5-94160-174-5, ISSN 2072-2060. Журнал включен в перечень ВАК.</w:t>
            </w:r>
          </w:p>
          <w:p w:rsidR="00651139" w:rsidRPr="00AE60C1" w:rsidRDefault="00AE60C1" w:rsidP="00AE60C1">
            <w:pPr>
              <w:pStyle w:val="a3"/>
              <w:numPr>
                <w:ilvl w:val="0"/>
                <w:numId w:val="1"/>
              </w:numPr>
              <w:tabs>
                <w:tab w:val="left" w:pos="261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on the Academic and Business Partnership in Economists Training // Proceedings of the 4th International Conference on Economics, Management, Law and Education (EMLE 2018). </w:t>
            </w:r>
            <w:r w:rsidRPr="00AE60C1">
              <w:rPr>
                <w:rFonts w:ascii="Times New Roman" w:hAnsi="Times New Roman" w:cs="Times New Roman"/>
                <w:sz w:val="24"/>
                <w:szCs w:val="24"/>
              </w:rPr>
              <w:t xml:space="preserve">С. 862-865. https://www.atlantis-press.com/proceedings/emle-18/55909927. Журнал индексирован в </w:t>
            </w:r>
            <w:proofErr w:type="spellStart"/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E6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E6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E6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Другая информация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A71A3B" w:rsidRDefault="00A71A3B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базовую кафедру Сбербанка при ВлГУ по программе профессиональной переподготовки «Современные модели управления в сфере денежно-кредитных отношений». </w:t>
            </w:r>
          </w:p>
        </w:tc>
      </w:tr>
    </w:tbl>
    <w:p w:rsidR="00A12819" w:rsidRPr="00C01757" w:rsidRDefault="00A12819" w:rsidP="00314F02">
      <w:pPr>
        <w:rPr>
          <w:rFonts w:ascii="Times New Roman" w:hAnsi="Times New Roman" w:cs="Times New Roman"/>
          <w:sz w:val="24"/>
          <w:szCs w:val="24"/>
        </w:rPr>
      </w:pPr>
    </w:p>
    <w:sectPr w:rsidR="00A12819" w:rsidRPr="00C01757" w:rsidSect="0049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0FC9"/>
    <w:multiLevelType w:val="hybridMultilevel"/>
    <w:tmpl w:val="6C12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39"/>
    <w:rsid w:val="00072737"/>
    <w:rsid w:val="0009753E"/>
    <w:rsid w:val="00132E35"/>
    <w:rsid w:val="001E0437"/>
    <w:rsid w:val="00261BD1"/>
    <w:rsid w:val="00296055"/>
    <w:rsid w:val="002C0429"/>
    <w:rsid w:val="00314F02"/>
    <w:rsid w:val="004044F7"/>
    <w:rsid w:val="004305D4"/>
    <w:rsid w:val="00465529"/>
    <w:rsid w:val="00492155"/>
    <w:rsid w:val="004E3C1D"/>
    <w:rsid w:val="005D2951"/>
    <w:rsid w:val="006235FD"/>
    <w:rsid w:val="00651139"/>
    <w:rsid w:val="008558A2"/>
    <w:rsid w:val="00A12819"/>
    <w:rsid w:val="00A71A3B"/>
    <w:rsid w:val="00AE60C1"/>
    <w:rsid w:val="00C01757"/>
    <w:rsid w:val="00C031C0"/>
    <w:rsid w:val="00C40A6D"/>
    <w:rsid w:val="00C67E56"/>
    <w:rsid w:val="00CF2F1A"/>
    <w:rsid w:val="00DB204B"/>
    <w:rsid w:val="00E757A3"/>
    <w:rsid w:val="00F7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39"/>
    <w:pPr>
      <w:ind w:left="720"/>
      <w:contextualSpacing/>
    </w:pPr>
  </w:style>
  <w:style w:type="paragraph" w:customStyle="1" w:styleId="Default">
    <w:name w:val="Default"/>
    <w:rsid w:val="00651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5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58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39"/>
    <w:pPr>
      <w:ind w:left="720"/>
      <w:contextualSpacing/>
    </w:pPr>
  </w:style>
  <w:style w:type="paragraph" w:customStyle="1" w:styleId="Default">
    <w:name w:val="Default"/>
    <w:rsid w:val="00651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5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5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shin@vl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Ирина Ад. Амосова</cp:lastModifiedBy>
  <cp:revision>2</cp:revision>
  <dcterms:created xsi:type="dcterms:W3CDTF">2019-10-09T12:30:00Z</dcterms:created>
  <dcterms:modified xsi:type="dcterms:W3CDTF">2019-10-09T12:30:00Z</dcterms:modified>
</cp:coreProperties>
</file>